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Üürileping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üürilepingu eesmärk on sätestada tingimused, mille alusel  (edaspidi "Üürileandja") annab üürile  (edaspidi "Üürnik") kasutusse kinnisvara, mis asub aadressil 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Üürileandja: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Üürnik:</w:t>
      </w:r>
    </w:p>
    <w:p>
      <w:pPr>
        <w:pStyle w:val="ListNumber"/>
      </w:pPr>
      <w:r>
        <w:rPr>
          <w:rFonts w:ascii="Rubik Regular" w:hAnsi="Rubik Regular"/>
          <w:sz w:val="24"/>
        </w:rPr>
        <w:t>Üürileandja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Üürileandja kohustub tagama, et kinnisvara on heas seisukorras ja vastab kõigile seaduslikele nõuetele.</w:t>
      </w:r>
    </w:p>
    <w:p>
      <w:pPr>
        <w:pStyle w:val="ListNumber"/>
      </w:pPr>
      <w:r>
        <w:rPr>
          <w:rFonts w:ascii="Rubik Regular" w:hAnsi="Rubik Regular"/>
          <w:sz w:val="24"/>
        </w:rPr>
        <w:t>Üürniku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Üürnik kohustub kasutama kinnisvara heaperemehelikult ja tasuma üüri vastavalt käesoleva 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Üüri maksmine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Üürnik kohustub tasuma üüri summas  eurot kuus, hiljemalt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lepingu täitmisega seotud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Üürileandja: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Üürnik: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