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Töölepingu Näidis 2024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töölepingu eesmärk on sätestada tööandja ja töötaja vahelised õigused ja kohustused.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</w:t>
      </w:r>
    </w:p>
    <w:p>
      <w:pPr>
        <w:pStyle w:val="ListNumber"/>
      </w:pPr>
      <w:r>
        <w:rPr>
          <w:rFonts w:ascii="Rubik Regular" w:hAnsi="Rubik Regular"/>
          <w:sz w:val="24"/>
        </w:rPr>
        <w:t>Tööülesanded 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täitma järgmisi tööülesandeid: .</w:t>
      </w:r>
    </w:p>
    <w:p>
      <w:pPr>
        <w:pStyle w:val="ListNumber"/>
      </w:pPr>
      <w:r>
        <w:rPr>
          <w:rFonts w:ascii="Rubik Regular" w:hAnsi="Rubik Regular"/>
          <w:sz w:val="24"/>
        </w:rPr>
        <w:t>Tööaeg ja Töökoht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Tööaeg: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Töökoht: .</w:t>
      </w:r>
    </w:p>
    <w:p>
      <w:pPr>
        <w:pStyle w:val="ListNumber"/>
      </w:pPr>
      <w:r>
        <w:rPr>
          <w:rFonts w:ascii="Rubik Regular" w:hAnsi="Rubik Regular"/>
          <w:sz w:val="24"/>
        </w:rPr>
        <w:t>Tasu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Töötasu:  eurot kuus, makstakse iga kuu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hoidma konfidentsiaalsena kogu tööandja ärisaladuse.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seaduses sätestatud korras.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Vaidlused lahendatakse läbirääkimiste teel, kokkuleppe mittesaavutamisel pöördutakse Harju Maakohtusse.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lõpeb:  või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 esindaja: ,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