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Töölepingu Erakorralise Ülesütlemise Avaldus</w:t>
      </w:r>
    </w:p>
    <w:p>
      <w:pPr>
        <w:pStyle w:val="ListNumber"/>
      </w:pPr>
      <w:r>
        <w:rPr>
          <w:rFonts w:ascii="Rubik Regular" w:hAnsi="Rubik Regular"/>
          <w:sz w:val="24"/>
        </w:rPr>
        <w:t>Üldsätted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töölepingu erakorralise ülesütlemise avaldus (edaspidi "Avaldus") on sõlmitud  (kuupäev) vahel  (tööandja nimi) ja  (töötaja nimi), edaspidi koos nimetatud "Pooled".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Avalduse eesmärk on lõpetada tööleping erakorraliselt vastavalt Eesti Vabariigi töölepingu seadusele.</w:t>
      </w:r>
    </w:p>
    <w:p>
      <w:pPr>
        <w:pStyle w:val="ListNumber"/>
      </w:pPr>
      <w:r>
        <w:rPr>
          <w:rFonts w:ascii="Rubik Regular" w:hAnsi="Rubik Regular"/>
          <w:sz w:val="24"/>
        </w:rPr>
        <w:t>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</w:t>
      </w:r>
    </w:p>
    <w:p>
      <w:pPr>
        <w:pStyle w:val="ListNumber"/>
      </w:pPr>
      <w:r>
        <w:rPr>
          <w:rFonts w:ascii="Rubik Regular" w:hAnsi="Rubik Regular"/>
          <w:sz w:val="24"/>
        </w:rPr>
        <w:t>Erakorralise Ülesütlemise Alused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Pooled lepivad kokku, et tööleping lõpetatakse erakorraliselt järgmistel põhjustel: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Pooled kohustuvad täitma kõiki seadusest tulenevaid kohustusi seoses töölepingu lõpetamisega.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Tööandja kohustub tasuma töötajale kõik lõpparvest tulenevad summad hiljemalt  (kuupäev).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Pooled kohustuvad hoidma konfidentsiaalsena kõiki töölepingu alusel saadud andmeid ja informatsiooni.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ei vastuta teisele poolele tekitatud kahju eest, välja arvatud juhul, kui kahju on põhjustatud tahtlikult või raske hooletuse tõttu.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Avaldusest tulenevad vaidlused lahendatakse läbirääkimiste teel. Kui kokkulepet ei saavutata, lahendatakse vaidlus Harju Maakohtus.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Lõppsätted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Avaldus jõustub allakirjutamise hetkest ja on koostatud kahes identses eksemplaris, millest üks jääb tööandjale ja teine töötajale.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Tööandja: ______________________ ()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Töötaja: ______________________ ()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