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Tähtajaline 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 ning määratleda töötingimused, kohustused ja õigused.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vastutab tööülesannete täitmise eest vastavalt tööandja juhistele.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töötab ajavahemikus .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 on  eurot kuus, mis makstakse välja iga kuu  pangakontole: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ja muu tundliku teabe, millele tal on juurdepääs.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tähtaja möödumisel või poolte kokkuleppel. Pool võib lepingu erakorraliselt lõpetada seaduses sätestatud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