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Osaluse Kinkeleping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osaluse kinkimist  (edaspidi "Kinkija") poolt  (edaspidi "Saaja").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Kinkija: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Isikukood: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Isikukood: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Aadress:</w:t>
      </w:r>
    </w:p>
    <w:p>
      <w:pPr>
        <w:pStyle w:val="ListNumber"/>
      </w:pPr>
      <w:r>
        <w:rPr>
          <w:rFonts w:ascii="Rubik Regular" w:hAnsi="Rubik Regular"/>
          <w:sz w:val="24"/>
        </w:rPr>
        <w:t>Osaluse Kirjeldus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Kinkija annab Saajale üle osaluse ettevõttes , registrikoodiga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Kinkija kohustub üle andma osaluse hiljemalt kuupäevaks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Saaja kohustub vastu võtma osaluse ja täitma kõiki osaniku kohustusi vastavalt seadusele.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kinkeleping on tasuta ning Saaja ei ole kohustatud Kinkijale tasuma.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kohustuvad hoidma konfidentsiaalsena kõiki käesoleva lepinguga seotud andmeid.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ei vastuta teise osapoole ees kahjude eest, mis tulenevad käesoleva lepingu täitmisest või mittetäitmisest, välja arvatud juhul, kui kahju on põhjustatud tahtlikult või raske hooletuse tõttu.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osalus on Saajale üle antud või kui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Kinkija: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