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Maaklerileping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lepinguga reguleeritakse maakleriteenuse osutamise tingimused, mille eesmärk on vahendada kinnisvara müüki või üürimist.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Müüja/Üürileandja: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Maakler:</w:t>
      </w:r>
    </w:p>
    <w:p>
      <w:pPr>
        <w:pStyle w:val="ListNumber"/>
      </w:pPr>
      <w:r>
        <w:rPr>
          <w:rFonts w:ascii="Rubik Regular" w:hAnsi="Rubik Regular"/>
          <w:sz w:val="24"/>
        </w:rPr>
        <w:t>Maakleri 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Maakler kohustub:</w:t>
      </w:r>
    </w:p>
    <w:p>
      <w:pPr>
        <w:pStyle w:val="ListBullet"/>
      </w:pPr>
      <w:r>
        <w:rPr>
          <w:rFonts w:ascii="Rubik Regular" w:hAnsi="Rubik Regular"/>
          <w:sz w:val="24"/>
        </w:rPr>
        <w:t>Vahendama kinnisvara müüki või üürimist vastavalt käesoleva lepingu tingimustele.</w:t>
      </w:r>
    </w:p>
    <w:p>
      <w:pPr>
        <w:pStyle w:val="ListBullet"/>
      </w:pPr>
      <w:r>
        <w:rPr>
          <w:rFonts w:ascii="Rubik Regular" w:hAnsi="Rubik Regular"/>
          <w:sz w:val="24"/>
        </w:rPr>
        <w:t>Tegema kõik endast oleneva, et leida sobiv ostja või üürnik.</w:t>
      </w:r>
    </w:p>
    <w:p>
      <w:pPr>
        <w:pStyle w:val="ListBullet"/>
      </w:pPr>
      <w:r>
        <w:rPr>
          <w:rFonts w:ascii="Rubik Regular" w:hAnsi="Rubik Regular"/>
          <w:sz w:val="24"/>
        </w:rPr>
        <w:t>Informeerima Müüjat/Üürileandjat regulaarselt tehingu edenemisest.</w:t>
      </w:r>
    </w:p>
    <w:p>
      <w:pPr>
        <w:pStyle w:val="ListNumber"/>
      </w:pPr>
      <w:r>
        <w:rPr>
          <w:rFonts w:ascii="Rubik Regular" w:hAnsi="Rubik Regular"/>
          <w:sz w:val="24"/>
        </w:rPr>
        <w:t>Müüja/Üürileandja 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Müüja/Üürileandja kohustub:</w:t>
      </w:r>
    </w:p>
    <w:p>
      <w:pPr>
        <w:pStyle w:val="ListBullet"/>
      </w:pPr>
      <w:r>
        <w:rPr>
          <w:rFonts w:ascii="Rubik Regular" w:hAnsi="Rubik Regular"/>
          <w:sz w:val="24"/>
        </w:rPr>
        <w:t>Andma Maaklerile tõese ja täieliku informatsiooni kinnisvara kohta.</w:t>
      </w:r>
    </w:p>
    <w:p>
      <w:pPr>
        <w:pStyle w:val="ListBullet"/>
      </w:pPr>
      <w:r>
        <w:rPr>
          <w:rFonts w:ascii="Rubik Regular" w:hAnsi="Rubik Regular"/>
          <w:sz w:val="24"/>
        </w:rPr>
        <w:t>Teavitama Maaklerit koheselt, kui kinnisvara müük või üürimine toimub ilma Maakleri vahenduseta.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Müüja/Üürileandja maksab Maaklerile vahendustasu summas  eurot, mis tasutakse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lepinguga seotud teave on konfidentsiaalne ning osapooled kohustuvad seda mitte avaldama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automaatselt, kui kinnisvara on müüdud või üüritud,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Müüja/Üürileandja: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Maakler: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