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Kinkeleping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kinkelepingu eesmärk on reguleerida kinkija ja kingisaaja vahelisi suhteid seoses kingituse üleandmisega.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Kingisaaja:</w:t>
      </w:r>
    </w:p>
    <w:p>
      <w:pPr>
        <w:pStyle w:val="ListNumber"/>
      </w:pPr>
      <w:r>
        <w:rPr>
          <w:rFonts w:ascii="Rubik Regular" w:hAnsi="Rubik Regular"/>
          <w:sz w:val="24"/>
        </w:rPr>
        <w:t>Kingituse Kirjeldus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 annab kingisaajale üle järgmise kingituse: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Kinkija kohustub üle andma kingituse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Kingisaaja kohustub kingituse vastu võtma ja kinnitab, et kingitus vastab tema ootustele.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kinkeleping ei sisalda rahalisi kohustusi osapoolte vahel.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kõiki käesoleva lepinguga seotud andmeid, välja arvatud seadusega ettenähtud juhtudel.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ei vastuta teise osapoole ees kahjude eest, mis tulenevad käesoleva lepingu täitmisest või mittetäitmisest, välja arvatud juhul, kui kahju on põhjustatud tahtlikult või raske hooletuse tõttu.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kinkija on kingituse üle andnud ja kingisaaja on selle vastu võtnud.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Kingisaaja: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