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Käsundusleping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käsunduslepingu (edaspidi "Leping") eesmärk on sätestada tingimused, mille alusel  (edaspidi "Käsundisaaja") osutab teenuseid  (edaspidi "Käsundiandja") kasuks.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Käsundisaaja:</w:t>
      </w:r>
    </w:p>
    <w:p>
      <w:pPr>
        <w:pStyle w:val="ListNumber"/>
      </w:pPr>
      <w:r>
        <w:rPr>
          <w:rFonts w:ascii="Rubik Regular" w:hAnsi="Rubik Regular"/>
          <w:sz w:val="24"/>
        </w:rPr>
        <w:t>Käsundisaaja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Käsundisaaja kohustub osutama järgmisi teenuseid: .</w:t>
      </w:r>
    </w:p>
    <w:p>
      <w:pPr>
        <w:pStyle w:val="ListNumber"/>
      </w:pPr>
      <w:r>
        <w:rPr>
          <w:rFonts w:ascii="Rubik Regular" w:hAnsi="Rubik Regular"/>
          <w:sz w:val="24"/>
        </w:rPr>
        <w:t>Käsundiandja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Käsundiandja kohustub maksma Käsundisaajale tasu summas  eurot hiljemalt kuupäevaks .</w:t>
      </w:r>
    </w:p>
    <w:p>
      <w:pPr>
        <w:pStyle w:val="ListNumber"/>
      </w:pPr>
      <w:r>
        <w:rPr>
          <w:rFonts w:ascii="Rubik Regular" w:hAnsi="Rubik Regular"/>
          <w:sz w:val="24"/>
        </w:rPr>
        <w:t>Tasumine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Tasu makstakse pangaülekandega Käsundisaaja arvelduskontole: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teabe, mida nad saavad seoses Lepingu täitmisega.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pool vastutab oma kohustuste täitmise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mõlemad pooled on oma kohustused täitnud või kui Leping lõpetatakse kirjaliku kokkuleppe alusel.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Käsundisaaja: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