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Käsunduslepingu Lõpetamine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 leping (edaspidi "Leping") on sõlmitud eesmärgiga lõpetada käsundusleping, mis on sõlmitud  (kuupäev) käsundiandja  ja käsundisaaja  vahel.</w:t>
      </w:r>
    </w:p>
    <w:p>
      <w:pPr>
        <w:pStyle w:val="ListNumber"/>
      </w:pPr>
      <w:r>
        <w:rPr>
          <w:rFonts w:ascii="Rubik Regular" w:hAnsi="Rubik Regular"/>
          <w:sz w:val="24"/>
        </w:rPr>
        <w:t>Lepingupooled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Käsundiandja: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Käsundisaaja: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Käsundiandja ja käsundisaaja lepivad kokku, et kõik Lepingust tulenevad kohustused ja õigused loetakse lõppenuks alates  (kuupäev).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Käsundiandja kohustub tasuma käsundisaajale kõik tasumata summad summas  eurot hiljemalt  (kuupäev).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Käsundiandja ja käsundisaaja kohustuvad hoidma konfidentsiaalsena kõik Lepinguga seotud andmed ja informatsiooni.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Iga Pool vastutab oma kohustuste täitmise eest vastavalt Lepingule ja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Lepingust tulenevad vaidlused lahendatakse läbirääkimiste teel. Kui kokkulepet ei saavutata, lahendatakse vaidlus Harju Maakohtus.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loetakse lõppenuks alates  (kuupäev), kui kõik käesolevas Lepingus sätestatud tingimused on täidetud.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Käsundiandja: ___________________________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Käsundisaaja: ___________________________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