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Käendusleping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sätestada käenduse andmise tingimused ja kohustused, mis tulenevad käendaja ja võlausaldaja vahelisest suhtest.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Käendaja: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Võlausaldaja: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Võlgnik:</w:t>
      </w:r>
    </w:p>
    <w:p>
      <w:pPr>
        <w:pStyle w:val="ListNumber"/>
      </w:pPr>
      <w:r>
        <w:rPr>
          <w:rFonts w:ascii="Rubik Regular" w:hAnsi="Rubik Regular"/>
          <w:sz w:val="24"/>
        </w:rPr>
        <w:t>Käenduse objekt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Käendaja kohustub vastutama võlgniku kohustuste täitmise eest võlausaldaja ees summas kuni  eurot.</w:t>
      </w:r>
    </w:p>
    <w:p>
      <w:pPr>
        <w:pStyle w:val="ListNumber"/>
      </w:pPr>
      <w:r>
        <w:rPr>
          <w:rFonts w:ascii="Rubik Regular" w:hAnsi="Rubik Regular"/>
          <w:sz w:val="24"/>
        </w:rPr>
        <w:t>Käendaja kohustused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Käendaja kohustub tasuma võlausaldajale kõik võlgniku poolt tasumata jäänud summad, sealhulgas intressid ja viivised, kui võlgnik ei täida oma kohustusi.</w:t>
      </w:r>
    </w:p>
    <w:p>
      <w:pPr>
        <w:pStyle w:val="ListNumber"/>
      </w:pPr>
      <w:r>
        <w:rPr>
          <w:rFonts w:ascii="Rubik Regular" w:hAnsi="Rubik Regular"/>
          <w:sz w:val="24"/>
        </w:rPr>
        <w:t>Võlausaldaja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Võlausaldajal on õigus nõuda käendajalt kohustuste täitmist, kui võlgnik ei ole oma kohustusi täitnud.</w:t>
      </w:r>
    </w:p>
    <w:p>
      <w:pPr>
        <w:pStyle w:val="ListNumber"/>
      </w:pPr>
      <w:r>
        <w:rPr>
          <w:rFonts w:ascii="Rubik Regular" w:hAnsi="Rubik Regular"/>
          <w:sz w:val="24"/>
        </w:rPr>
        <w:t>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Käendaja tasub nõutud summad võlausaldajale hiljemalt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Lepingu osapooled kohustuvad hoidma konfidentsiaalsena kõiki lepingu tingimusi ja sellega seotud teavet.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Iga osapool vastutab oma kohustuste täitmise eest vastavalt käesolevale lepingule ja kehtivatele seadustele.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Lepingu osapooled püüavad lahendada kõik vaidlused läbirääkimiste teel. Kui kokkulepet ei saavutata, lahendatakse vaidlus Harju Maakohtus.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10. 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lõpeb, kui kõik käesolevast lepingust tulenevad kohustused on täidetud või osapooled lepivad kokku lepingu lõpetamises kirjalikult.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Käendaja: ___________________________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Võlausaldaja: ___________________________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