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Ehituslepingu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ehitustööde teostamist aadressil 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Töövõtja: , isikukood: , aadress: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Tellija: , isikukood: , aadress: .</w:t>
      </w:r>
    </w:p>
    <w:p>
      <w:pPr>
        <w:pStyle w:val="ListNumber"/>
      </w:pPr>
      <w:r>
        <w:rPr>
          <w:rFonts w:ascii="Rubik Regular" w:hAnsi="Rubik Regular"/>
          <w:sz w:val="24"/>
        </w:rPr>
        <w:t>Tööde Teostamine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Töövõtja kohustub teostama ehitustööd vastavalt tellija poolt esitatud projektile ja tähtaegadele.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 ja Õigused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Töövõtja kohustub:</w:t>
      </w:r>
    </w:p>
    <w:p>
      <w:pPr>
        <w:pStyle w:val="ListBullet"/>
      </w:pPr>
      <w:r>
        <w:rPr>
          <w:rFonts w:ascii="Rubik Regular" w:hAnsi="Rubik Regular"/>
          <w:sz w:val="24"/>
        </w:rPr>
        <w:t>Teostama tööd vastavalt kokkulepitud kvaliteedile ja tähtaegadele.</w:t>
      </w:r>
    </w:p>
    <w:p>
      <w:pPr>
        <w:pStyle w:val="ListBullet"/>
      </w:pPr>
      <w:r>
        <w:rPr>
          <w:rFonts w:ascii="Rubik Regular" w:hAnsi="Rubik Regular"/>
          <w:sz w:val="24"/>
        </w:rPr>
        <w:t>Tagama tööde ohutuse ja vastavuse kehtivatele normidele.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 kohustub:</w:t>
      </w:r>
    </w:p>
    <w:p>
      <w:pPr>
        <w:pStyle w:val="ListBullet"/>
      </w:pPr>
      <w:r>
        <w:rPr>
          <w:rFonts w:ascii="Rubik Regular" w:hAnsi="Rubik Regular"/>
          <w:sz w:val="24"/>
        </w:rPr>
        <w:t>Tasuma tööde eest vastavalt kokkulepitud maksegraafikule.</w:t>
      </w:r>
    </w:p>
    <w:p>
      <w:pPr>
        <w:pStyle w:val="ListBullet"/>
      </w:pPr>
      <w:r>
        <w:rPr>
          <w:rFonts w:ascii="Rubik Regular" w:hAnsi="Rubik Regular"/>
          <w:sz w:val="24"/>
        </w:rPr>
        <w:t>Andma töövõtjale vajalikud juhised ja materjalid.</w:t>
      </w:r>
    </w:p>
    <w:p>
      <w:pPr>
        <w:pStyle w:val="ListNumber"/>
      </w:pPr>
      <w:r>
        <w:rPr>
          <w:rFonts w:ascii="Rubik Regular" w:hAnsi="Rubik Regular"/>
          <w:sz w:val="24"/>
        </w:rPr>
        <w:t>Tasumine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Tööde maksumus on  eurot, mille tellija tasub töövõtjale järgmiselt:</w:t>
      </w:r>
    </w:p>
    <w:p>
      <w:pPr>
        <w:pStyle w:val="ListBullet"/>
      </w:pPr>
      <w:r>
        <w:rPr>
          <w:rFonts w:ascii="Rubik Regular" w:hAnsi="Rubik Regular"/>
          <w:sz w:val="24"/>
        </w:rPr>
        <w:t>Ettemaks  eurot lepingu sõlmimisel.</w:t>
      </w:r>
    </w:p>
    <w:p>
      <w:pPr>
        <w:pStyle w:val="ListBullet"/>
      </w:pPr>
      <w:r>
        <w:rPr>
          <w:rFonts w:ascii="Rubik Regular" w:hAnsi="Rubik Regular"/>
          <w:sz w:val="24"/>
        </w:rPr>
        <w:t>Lõppmakse  eurot pärast tööde lõpetamist.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tööde üleandmise ja vastuvõtmise akti allkirjastamisega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Töövõtja: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