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Broneerimisleping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määratleda tingimused, mille alusel toimub broneeringu tegemine ja kinnitamine.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Pakkuja:</w:t>
      </w:r>
    </w:p>
    <w:p>
      <w:pPr>
        <w:pStyle w:val="ListNumber"/>
      </w:pPr>
      <w:r>
        <w:rPr>
          <w:rFonts w:ascii="Rubik Regular" w:hAnsi="Rubik Regular"/>
          <w:sz w:val="24"/>
        </w:rPr>
        <w:t>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 Tellija kohustub: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a) Tasuma broneeringu eest summas  eurot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b) Teavitama Pakkujat viivitamatult kõikidest broneeringuga seotud muudatustest.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 Pakkuja kohustub: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a) Tagama broneeringu vastavalt kokkulepitud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b) Teavitama Tellijat kõikidest broneeringuga seotud muudatustest.</w:t>
      </w:r>
    </w:p>
    <w:p>
      <w:pPr>
        <w:pStyle w:val="ListNumber"/>
      </w:pPr>
      <w:r>
        <w:rPr>
          <w:rFonts w:ascii="Rubik Regular" w:hAnsi="Rubik Regular"/>
          <w:sz w:val="24"/>
        </w:rPr>
        <w:t>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on õigustatud nõudma lepingu täitmist vastavalt käesolevas lepingus sätestatud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tuleb sooritada ülekandega järgmisele 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lepinguga seotud andmed on konfidentsiaalsed ja neid ei tohi avaldada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kõik lepingulised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Pakkuja: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