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Auto Tasuta Kasutamise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auto tasuta kasutamise tingimusi ja korda.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Andmed: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Auto Omanik: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Auto Kasutaja:</w:t>
      </w:r>
    </w:p>
    <w:p>
      <w:pPr>
        <w:pStyle w:val="ListNumber"/>
      </w:pPr>
      <w:r>
        <w:rPr>
          <w:rFonts w:ascii="Rubik Regular" w:hAnsi="Rubik Regular"/>
          <w:sz w:val="24"/>
        </w:rPr>
        <w:t>Auto Kirjeldus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Mudel: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Registreerimisnumber: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4.1. Omaniku Kohustused: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Omanik kohustub andma auto kasutajale heas tehnilises seisukorras.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4.2. Kasutaja Kohustused: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Kasutaja kohustub kasutama autot heaperemehelikult ja vastavalt liiklusseadusele.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ei sisalda rahalisi kohustusi, kuna auto kasutamine on tasuta.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kõik lepingu täitmisega seotud andmed.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 või vajadusel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poolte kokkuleppel varem.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Omanik: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Kasutaja: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