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Vahetusleping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vahetuslepingu (edaspidi "Leping") eesmärk on sätestada tingimused, mille alusel lepingupooled (edaspidi "Pooled") vahetavad omavahel vara.</w:t>
      </w:r>
    </w:p>
    <w:p>
      <w:pPr>
        <w:pStyle w:val="ListNumber"/>
      </w:pPr>
      <w:r>
        <w:rPr>
          <w:rFonts w:ascii="Rubik Regular" w:hAnsi="Rubik Regular"/>
          <w:sz w:val="24"/>
        </w:rPr>
        <w:t>Lepingupooled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Lepingu osapooled on: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2.1. Esimene pool: , isikukood: , aadress: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2.2. Teine pool: , isikukood: , aadress:</w:t>
      </w:r>
    </w:p>
    <w:p>
      <w:pPr>
        <w:pStyle w:val="ListNumber"/>
      </w:pPr>
      <w:r>
        <w:rPr>
          <w:rFonts w:ascii="Rubik Regular" w:hAnsi="Rubik Regular"/>
          <w:sz w:val="24"/>
        </w:rPr>
        <w:t>Vahetuse objekt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Pooled lepivad kokku vahetada järgmised objektid: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3.1. Esimese poole objekt: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3.2. Teise poole objekt:</w:t>
      </w:r>
    </w:p>
    <w:p>
      <w:pPr>
        <w:pStyle w:val="ListNumber"/>
      </w:pPr>
      <w:r>
        <w:rPr>
          <w:rFonts w:ascii="Rubik Regular" w:hAnsi="Rubik Regular"/>
          <w:sz w:val="24"/>
        </w:rPr>
        <w:t>Pooled kohustuvad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4.1. Pooled kohustuvad üle andma vahetuse objektid kokkulepitud ajal ja kohas.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4.2. Pooled kinnitavad, et vahetuse objektid on vabad igasugustest koormistest ja kolmandate isikute õigustest.</w:t>
      </w:r>
    </w:p>
    <w:p>
      <w:pPr>
        <w:pStyle w:val="ListNumber"/>
      </w:pPr>
      <w:r>
        <w:rPr>
          <w:rFonts w:ascii="Rubik Regular" w:hAnsi="Rubik Regular"/>
          <w:sz w:val="24"/>
        </w:rPr>
        <w:t>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lepingu raames ei toimu rahalist tasaarveldust, välja arvatud juhul, kui pooled lepivad kokku teisiti.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Pooled kohustuvad hoidma konfidentsiaalsena kogu teabe, mis on seotud käesoleva lepinguga ja vahetuse objektidega.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Iga pool vastutab oma kohustuste täitmise eest vastavalt käesolevale lepingule ja Eesti Vabariigi seadustele.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käesolevast lepingust tulenevad vaidlused lahendatakse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 leping lõpeb, kui pooled on täitnud kõik oma kohustused või kui pooled lepivad kokku lepingu lõpetamises kirjalikult.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10. 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Esimene pool: ,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Teine pool: ,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