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Lõpetamise Käskkiri</w:t>
      </w:r>
    </w:p>
    <w:p>
      <w:pPr>
        <w:pStyle w:val="ListNumber"/>
      </w:pPr>
      <w:r>
        <w:rPr>
          <w:rFonts w:ascii="Rubik Regular" w:hAnsi="Rubik Regular"/>
          <w:sz w:val="24"/>
        </w:rPr>
        <w:t>Üldsätted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käskkiri (edaspidi "Käskkiri") on koostatud vastavalt Eesti Vabariigi töölepingu seadusele. Käskkiri määratleb töölepingu lõpetamise tingimused ja protseduurid.</w:t>
      </w:r>
    </w:p>
    <w:p>
      <w:pPr>
        <w:pStyle w:val="ListNumber"/>
      </w:pPr>
      <w:r>
        <w:rPr>
          <w:rFonts w:ascii="Rubik Regular" w:hAnsi="Rubik Regular"/>
          <w:sz w:val="24"/>
        </w:rPr>
        <w:t>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Käskkirja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Töölepingu Lõpetamise Alus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Tööleping lõpetatakse vastavalt töölepingu seaduse §  alusel, põhjusel:</w:t>
      </w:r>
    </w:p>
    <w:p>
      <w:pPr>
        <w:pStyle w:val="ListNumber"/>
      </w:pPr>
      <w:r>
        <w:rPr>
          <w:rFonts w:ascii="Rubik Regular" w:hAnsi="Rubik Regular"/>
          <w:sz w:val="24"/>
        </w:rPr>
        <w:t>Töölepingu Lõpetamise Kuupäev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Tööleping lõpeb kuupäeval:</w:t>
      </w:r>
    </w:p>
    <w:p>
      <w:pPr>
        <w:pStyle w:val="ListNumber"/>
      </w:pPr>
      <w:r>
        <w:rPr>
          <w:rFonts w:ascii="Rubik Regular" w:hAnsi="Rubik Regular"/>
          <w:sz w:val="24"/>
        </w:rPr>
        <w:t>Töötaja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tagastama kõik tööandja vara ja dokumendid hiljemalt töölepingu lõpetamise kuupäevaks.</w:t>
      </w:r>
    </w:p>
    <w:p>
      <w:pPr>
        <w:pStyle w:val="ListNumber"/>
      </w:pPr>
      <w:r>
        <w:rPr>
          <w:rFonts w:ascii="Rubik Regular" w:hAnsi="Rubik Regular"/>
          <w:sz w:val="24"/>
        </w:rPr>
        <w:t>Tööandja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 kohustub tasuma töötajale kõik töötasud ja hüvitised vastavalt seadusele hiljemalt töölepingu lõpetamise kuupäevaks.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kõik töölepinguga seotud andmed ka pärast töölepingu lõpetamist.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Käskkirjast tulenevad vaidlused lahendatakse läbirääkimiste teel. Kui kokkulepet ei saavutata, lahendatakse vaidlus Harju Maakohtus.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Käskkirja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Käskkiri on koostatud kahes eksemplaris, millest üks jääb tööandjale ja teine töötajale.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