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Hooldusleping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hoolduslepingu ("Leping") eesmärk on sätestada tingimused ja kohustused, mille alusel  ("Tellija") tellib hooldusteenuseid  ("Teenuseosutaja") poolt.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Teenuseosutaja kohustub osutama hooldusteenuseid vastavalt Lepingus sätestatud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Tellija kohustub tasuma Teenuseosutajale kokkulepitud tasu ja tagama juurdepääsu vajalikele objektidele.</w:t>
      </w:r>
    </w:p>
    <w:p>
      <w:pPr>
        <w:pStyle w:val="ListNumber"/>
      </w:pPr>
      <w:r>
        <w:rPr>
          <w:rFonts w:ascii="Rubik Regular" w:hAnsi="Rubik Regular"/>
          <w:sz w:val="24"/>
        </w:rPr>
        <w:t>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Tellijal on õigus saada kvaliteetset hooldusteenust vastavalt Lepingule.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Teenuseosutajal on õigus saada kokkulepitud tasu tähtaegselt.</w:t>
      </w:r>
    </w:p>
    <w:p>
      <w:pPr>
        <w:pStyle w:val="ListNumber"/>
      </w:pPr>
      <w:r>
        <w:rPr>
          <w:rFonts w:ascii="Rubik Regular" w:hAnsi="Rubik Regular"/>
          <w:sz w:val="24"/>
        </w:rPr>
        <w:t>Tasumistingimused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Tellija maksab Teenuseosutajale teenustasu summas  eurot iga kuu  kuupäevaks.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Lepinguga seotud teave on konfidentsiaalne ja osapooled kohustuvad seda mitte avaldama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automaatselt  või poolte kirjalikul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Tellijapoolne allkiri: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Teenuseosutajapoolne allkiri: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