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sätestada tööandja ja töötaja vahelised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 kohustub täitma järgmisi tööülesandeid: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 töötab , töökoht asub aadressil: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kuus, mis makstakse välja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teise poole ärisaladusi ja muud tundlikku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sätestatud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või poolte kokkuleppel. Kumbki pool võib lepingu lõpetada etteteatamisega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